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Уважаемый Михаил Владимирович! Уважаемые коллеги!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Хотел бы начать с того, что Россия сегодня занимает уникальное место в мировой энергетике, одновременно являясь крупным производителем, потребителем, экспортёром всех видов углеводородных ресурсов. Россия сохраняет лидирующие позиции в мире в нефтегазовой, угольной промышленности, в атомной энергетике, электроэнергетике и в гидроэнергетике.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 отечественной экономике, как сказал Михаил Владимирович, топливно-энергетический комплекс обеспечивает почти четверть ВВП страны и около трети инвестиций, более половины экспорта и около 40% доходной части федерального бюджета, является драйвером инновационного развития, заказов для смежных отраслей, обеспечивает порядка 5 трлн рублей инвестиций в год.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Инфраструктура топливно-энергетического комплекса позволяет гарантировать надёжный и качественный доступ к энергоресурсам для каждого предприятия и гражданина нашей страны.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Исходя из этих приоритетов Министерством энергетики была подготовлена энергетическая стратегия России на период до 2035 года. Она охватывает семь ключевых национальных целей, определённых указом Президента Российской Федерации.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Для их достижения в энергостратегии закреплены пять ключевых целей: первая – обеспечение потребностей социально-экономического развития страны продукцией и услугами отраслей ТЭК; вторая – развитие и диверсификация экспорта в отраслях ТЭК; третья – модернизация, развитие и повышение доступности инфраструктуры; четвёртая – достижение технологической независимости и повышение конкурентоспособности отраслей ТЭК; пятая важная стратегическая задача в современных условиях – это цифровая трансформация отраслей топливно-энергетического комплекса.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Безусловно, при формировании стратегии мы учитывали потенциальные вызовы и риски, которые сегодня отмечаем. Среди них хотел бы выделить несколько важных: стремительное развитие технологий, которые меняют облик и структуру энергетики; глобализация мирового рынка энергоносителей; рост конкуренции, в особенности рост добычи сланцевого газа и нефти, рост производства и торговли сжиженного природного газа; ужесточение неконкурентных методов экономической борьбы, среди которых выделяются ограничительные меры и санкции. И конечно, очень важно учитывать тренд на продвижение во всем мире «зелёной» повестки.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 краткосрочном периоде мы также учитываем текущую непростую макроэкономическую ситуацию на мировых рынках, которая в первую очередь влияет сегодня на нефтегазовую отрасль ввиду значительного снижения мировых цен в результате падения экономической активности в мире из-за применяемых карантинных мер против распространения пандемии коронавируса.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Нами рассмотрен стресс-сценарий, учитывающий текущее состояние рынка, значительное снижение спроса на энергоресурсы в краткосрочной перспективе. Сегодня считаем важнейшей задачей в ежедневном режиме мониторить ситуацию, уделять внимание устойчивости отраслей ТЭК в текущих условиях.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Что касается энергетической стратегии, хотел бы подробнее остановиться на пяти целях, о которых я сказал. Реализация цели номер один – это обеспечение потребностей социально-экономического развития Российской Федерации – будет обеспечена за счёт повышения эффективности, доступности, качества удовлетворения внутреннего спроса на нефтепродукты, газомоторное топливо, электроэнергию. Это соответствует полностью задаче вхождения России в пятёрку крупнейших экономик мира.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Этого планируется достичь также за счёт роста объёмов добычи и производства первичных энергоресурсов до 25% к 2035 году; увеличения объёма инвестиций в отраслях ТЭК на 40% к 2024 году и в 6,2 раза – к 2035 году; роста производства электроэнергии и завершения программы модернизации нефтеперерабатывающих заводов; стимулирования развития производства продукции высоких переделов, в частности нефтегазохимического сегмента.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Будет продолжена работа в направлении развития конкуренции и биржевой торговли на отечественных энергетических рынках. Этому во многом будет способствовать комплекс мер, обеспечивающих монетизацию ресурсного потенциала отраслей ТЭК, повышение финансовой прозрачности монопольных видов деятельности, постепенная ликвидация перекрёстного субсидирования в отраслях ТЭК, принятие мер по повышению предсказуемости тарифообразования.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Национальная цель по созданию высокопроизводительного экспортно ориентированного сектора (это национальная цель номер девять) будет способствовать достижению второй цели энергетической стратегии по развитию и диверсификации экспорта энергоресурсов, которая будет достигнута за счёт роста экспорта продукции отраслей ТЭК до 15% к 2024 году и до 46% – к 2035 году, в том числе за счёт роста производства и экспорта сжиженного природного газа в 3,4 раза к 2024 году; формирования СПГ-кластера на полуостровах Ямал и Гыдан; формирования шести нефтегазохимических кластеров; развития производства и потребления водорода и гелия с последующим вхождением России в число мировых лидеров водородной энергетики. Ну и, конечно, существенное внимание будет уделено диверсификации экспортных потоков.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Следующая цель стратегии – модернизация, развитие и повышение доступности инфраструктуры топливно-энергетического комплекса – будет способствовать достижению ряда национальных целей, в числе которых важным считаю улучшение жилищных условий граждан России.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 энергостратегии предусмотрено повышение уровня газификации субъектов Российской Федерации до 83% с учётом особенностей региональных топливно-энергетических балансов; обеспечение надёжности и качества энергоснабжения потребителей на уровне лучших зарубежных практик; развитие магистральной и газотранспортной инфраструктуры Восточной Сибири и на Дальнем Востоке с возможностью её интеграции в единую систему газоснабжения России; упрощение технического присоединения к энергетической инфраструктуре, в том числе в приоритете земельных участков для жилищного строительства; развитие сети газозаправочных станций и зарядной инфраструктуры для электромобилей; развитие энергетической инфраструктуры, обеспечивающей опережающее социально-экономическое развитие Дальневосточного федерального округа и освоение Арктической зоны Российской Федерации, в том числе для расширения использования Северного морского пути, в соответствии с задачами, поставленными Президентом; повышение эффективности системы централизованного теплоснабжения, а также развитие возобновляемых источников энергии, особенно в изолированных и удалённых наших регионах.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 энергетической стратегии учтена реализация утверждённого Правительством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204e8a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Комплексного плана развития магистральной инфраструктуры на период до 2024 года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, который предусматривает развитие электросетевой инфраструктуры, модернизацию тепловых электростанций, строительство магистральных газо-, нефте- и нефтепродуктопроводов.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 части экологической повестки предусматриваются меры по уменьшению отрицательного воздействия деятельности топливно-энергетического комплекса на окружающую среду и снижению негативного воздействия на климат, в том числе за счёт перехода в отраслях ТЭК на принципы наилучших доступных технологий; созданию национальной системы мониторинга и отчётности о выбросах парниковых газов, в том числе от объектов энергетики; созданию и использованию экологически чистых низкоуглеродных и ресурсосберегающих технологий в ТЭК, в том числе технологий чистого угля.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Реализации цели стратегии в достижении технологической независимости отраслей ТЭК и повышении их конкурентоспособности соответствует одноимённая национальная цель.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Вклад отраслей ТЭК в ускоренное технологическое развитие включает развитие отечественного научно-технологического потенциала, создание и освоение передовых технологий в сфере энергетики, повышение инновационной активности организаций ТЭК с 6,5% до 50% к 2024 году и до 75% к 2035 году; он также включает модернизацию и повышение конкурентоспособности отраслей ТЭК преимущественно на базе технологий, оборудования и материалов отечественного производства.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Продолжим активно работу над реализацией стратегии импортозамещения.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Также – повышение проектного коэффициента извлечения нефти и повышение воспроизводства запасов нефти.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И наконец, для достижения национальной цели по ускоренному внедрению цифровых технологий стратегией предусмотрена цель номер пять – цифровая трансформация отраслей ТЭК. Её реализация предусматривает внедрение цифровых технологий в государственное управление и контрольно-надзорную деятельность в отраслях ТЭК. Создание интеллектуальных систем учёта электрической энергии. Доведение доли интеллектуальных приборов учёта электроэнергии к 2024 году до 30%, до 100% – к 2035 году.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Также предусматривается внедрение интеллектуальных систем управления электрическими сетями: к 2024 году – в 70 регионах, а к 2035 году уже все регионы Российской Федерации будут на это переведены.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Помимо этого предусматривается реализация Национальной технологической инициативы по направлению «Энерджинет», переход на оперативно-диспетчерское управление на 100% в виде интеллектуального дистанционного управления режимами работы.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 заключение хотел бы отметить, что энергетическая стратегия является основополагающим документом в сфере энергетики, документом верхнего уровня. Положения стратегии будут детализированы и конкретизированы в плане реализации стратегии, а также в генеральных схемах развития отраслей ТЭК и в других документах стратегического (перспективного) планирования в сфере энергетики.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Хотел бы поблагодарить коллег из Правительства, которые активно участвовали в обсуждении энергостратегии, давали свои замечания и предложения. Проект стратегии прошёл согласование с 12 федеральными органами исполнительной власти, учитывает основные положения стратегических документов в сфере промышленности, транспорта, жилищно-коммунального хозяйства, экологии и минерально-сырьевой базы.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4" w:right="240" w:firstLine="7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Прошу поддержать.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government.ru/docs/3429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